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Roberta Savattero assume como Global Director of Marketing na Clara</w:t>
      </w:r>
    </w:p>
    <w:p w:rsidR="00000000" w:rsidDel="00000000" w:rsidP="00000000" w:rsidRDefault="00000000" w:rsidRPr="00000000" w14:paraId="00000002">
      <w:pPr>
        <w:jc w:val="both"/>
        <w:rPr>
          <w:rFonts w:ascii="DM Sans" w:cs="DM Sans" w:eastAsia="DM Sans" w:hAnsi="DM Sans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DM Sans" w:cs="DM Sans" w:eastAsia="DM Sans" w:hAnsi="DM Sans"/>
          <w:i w:val="1"/>
          <w:sz w:val="20"/>
          <w:szCs w:val="20"/>
        </w:rPr>
      </w:pPr>
      <w:r w:rsidDel="00000000" w:rsidR="00000000" w:rsidRPr="00000000">
        <w:rPr>
          <w:rFonts w:ascii="DM Sans" w:cs="DM Sans" w:eastAsia="DM Sans" w:hAnsi="DM Sans"/>
          <w:i w:val="1"/>
          <w:sz w:val="20"/>
          <w:szCs w:val="20"/>
          <w:rtl w:val="0"/>
        </w:rPr>
        <w:t xml:space="preserve">Roberta tem 11 anos de experiência em marketing em empresas de tecnologia e bens de consumo. Atuou desde construção de marcas e gestão de leads e reputação em empresas como N26, Alice, Unilever e Nestlé.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São Paulo, Brasil, 23 fevereiro de 2023.-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Clara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plataforma de cartões e controle de gastos corporativos</w:t>
        </w:r>
      </w:hyperlink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definiu o Brasil como prioridade para o crescimento da companhia em 2023. Na esteira dessa definição, o marketing global da empresa agora passa a ser dirigido pela brasileira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Roberta Savattero,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que vai coordenar as ações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regionais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no Brasil, México e Colômbia e preparar o terreno para futuras expansões.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nova Global Director of Marketing da Clara acumula experiência no setor de tecnologia, tendo passagens por fintechs, healthtechs e também por proptechs, como N26, Casai e Alice.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Roberta teve também passagem por empresas de consumo, como Unilever e Nestlé, desenvolvendo e executando estratégias de branding, comunicação e marketing.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executiva é formada em Administração de Empresas pela Universidade de São Paulo (USP) e também em Direito pela Fundação Getúlio Vargas (FGV). Fez ainda cursos de estratégias e marketing em negócios na Maastrich University e de planejamento estratégico na Miami Ad School, além de curso de estratégia criativa na SandBox Escola de Estratégia.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contratação da profissional também destaca o compromisso da Clara com a diversidade, sendo uma das poucas fintechs com mulheres em cargos C-Level.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É uma honra poder me juntar ao time global para simplificar os processos financeiros na América Latina. Temos o melhor produto para empresas que querem aliar controle e flexibilidade e vamos intensificar nossa presença nos mercados chave da região, em especial o Brasil”, afirma Roberta.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Para 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CEO e cofundador da Clara, Gerry Giacomán Colyer,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 promoção de Roberta ao nível global tem diversas implicações positivas, como estar numa posição chave para lançar novos serviços e consolidar o posicionamento da Clara no País e na América Latina.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“A sólida experiência de Roberta em empresas de tecnologia é crucial para uma companhia inovadora como a Clara. Tenho certeza de que ela contribuirá para a consolidação da marca e o aumento da performance da empresa”,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afirma Gerry.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Sobre a Clara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Clara é a líder em soluções para gestão de gastos corporativos na América Latina. Nosso produto combina cartões de crédito corporativos aceitos em todo mundo atrelados a uma plataforma de gestão financeira. Com operações no Brasil, México e Colômbia, a Clara já atende mais de 8.000 empresas, como Meliuz, Amaro, Mapfre e Pipo Saúde, entre outras, e é apoiada pelos principais investidores globais e regionais, como Coatue, DST Global, General Catalyst, Monashees, Kaszek, Canary, A*, BoxGroup, SV Angel, GFC, Picus Capital, Avid Ventures, ICONIQ Growth, Goldman Sachs e notáveis investidores anjo.</w:t>
      </w:r>
    </w:p>
    <w:p w:rsidR="00000000" w:rsidDel="00000000" w:rsidP="00000000" w:rsidRDefault="00000000" w:rsidRPr="00000000" w14:paraId="00000011">
      <w:pPr>
        <w:spacing w:after="16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Para saber mais sobre as soluções de negócios da Clara, visite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clara.com/pt-br/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Contato para Imprensa</w:t>
      </w:r>
    </w:p>
    <w:p w:rsidR="00000000" w:rsidDel="00000000" w:rsidP="00000000" w:rsidRDefault="00000000" w:rsidRPr="00000000" w14:paraId="00000014">
      <w:pPr>
        <w:spacing w:after="160" w:line="240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PR Agency - Speyside Group</w:t>
      </w:r>
    </w:p>
    <w:p w:rsidR="00000000" w:rsidDel="00000000" w:rsidP="00000000" w:rsidRDefault="00000000" w:rsidRPr="00000000" w14:paraId="00000015">
      <w:pPr>
        <w:spacing w:after="160" w:line="240" w:lineRule="auto"/>
        <w:rPr>
          <w:rFonts w:ascii="Calibri" w:cs="Calibri" w:eastAsia="Calibri" w:hAnsi="Calibri"/>
          <w:sz w:val="24"/>
          <w:szCs w:val="24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claraBR@speyside-group.com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240" w:lineRule="auto"/>
        <w:rPr>
          <w:rFonts w:ascii="Calibri" w:cs="Calibri" w:eastAsia="Calibri" w:hAnsi="Calibri"/>
          <w:sz w:val="24"/>
          <w:szCs w:val="24"/>
        </w:rPr>
      </w:pPr>
      <w:hyperlink r:id="rId9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bruno.castro@speyside-group.com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240" w:lineRule="auto"/>
        <w:rPr>
          <w:rFonts w:ascii="Calibri" w:cs="Calibri" w:eastAsia="Calibri" w:hAnsi="Calibri"/>
          <w:sz w:val="24"/>
          <w:szCs w:val="24"/>
        </w:rPr>
      </w:pPr>
      <w:hyperlink r:id="rId10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theo.saad@speyside-group.com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DM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1836900</wp:posOffset>
          </wp:positionH>
          <wp:positionV relativeFrom="paragraph">
            <wp:posOffset>-238124</wp:posOffset>
          </wp:positionV>
          <wp:extent cx="2052638" cy="623497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2638" cy="62349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theo.saad@speyside-group.com" TargetMode="External"/><Relationship Id="rId9" Type="http://schemas.openxmlformats.org/officeDocument/2006/relationships/hyperlink" Target="mailto:bruno.castro@speyside-group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hubs.ly/Q01BZGYN0" TargetMode="External"/><Relationship Id="rId7" Type="http://schemas.openxmlformats.org/officeDocument/2006/relationships/hyperlink" Target="https://hubs.ly/Q01BZGYN0" TargetMode="External"/><Relationship Id="rId8" Type="http://schemas.openxmlformats.org/officeDocument/2006/relationships/hyperlink" Target="mailto:claraBR@speyside-group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MSans-regular.ttf"/><Relationship Id="rId2" Type="http://schemas.openxmlformats.org/officeDocument/2006/relationships/font" Target="fonts/DMSans-bold.ttf"/><Relationship Id="rId3" Type="http://schemas.openxmlformats.org/officeDocument/2006/relationships/font" Target="fonts/DMSans-italic.ttf"/><Relationship Id="rId4" Type="http://schemas.openxmlformats.org/officeDocument/2006/relationships/font" Target="fonts/DM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